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附件二</w:t>
      </w:r>
    </w:p>
    <w:p>
      <w:pPr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武夷学院货物购置申请审批表（网超）</w:t>
      </w:r>
    </w:p>
    <w:p>
      <w:pPr>
        <w:jc w:val="center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申请部门盖章：</w:t>
      </w:r>
      <w:r>
        <w:rPr>
          <w:rFonts w:hint="eastAsia" w:ascii="宋体" w:hAnsi="宋体" w:eastAsia="宋体"/>
          <w:sz w:val="22"/>
          <w:lang w:val="en-US" w:eastAsia="zh-CN"/>
        </w:rPr>
        <w:t xml:space="preserve">   </w:t>
      </w:r>
      <w:r>
        <w:rPr>
          <w:rFonts w:hint="eastAsia" w:ascii="宋体" w:hAnsi="宋体" w:eastAsia="宋体"/>
          <w:sz w:val="22"/>
        </w:rPr>
        <w:t xml:space="preserve">                                                                       申请时间：   </w:t>
      </w:r>
      <w:r>
        <w:rPr>
          <w:rFonts w:hint="eastAsia" w:ascii="宋体" w:hAnsi="宋体" w:eastAsia="宋体"/>
          <w:sz w:val="22"/>
          <w:lang w:val="en-US" w:eastAsia="zh-CN"/>
        </w:rPr>
        <w:t xml:space="preserve">  </w:t>
      </w:r>
      <w:r>
        <w:rPr>
          <w:rFonts w:hint="eastAsia" w:ascii="宋体" w:hAnsi="宋体" w:eastAsia="宋体"/>
          <w:sz w:val="22"/>
        </w:rPr>
        <w:t>年</w:t>
      </w:r>
      <w:r>
        <w:rPr>
          <w:rFonts w:hint="eastAsia" w:ascii="宋体" w:hAnsi="宋体" w:eastAsia="宋体"/>
          <w:sz w:val="22"/>
          <w:lang w:val="en-US" w:eastAsia="zh-CN"/>
        </w:rPr>
        <w:t xml:space="preserve">  </w:t>
      </w:r>
      <w:r>
        <w:rPr>
          <w:rFonts w:hint="eastAsia" w:ascii="宋体" w:hAnsi="宋体" w:eastAsia="宋体"/>
          <w:sz w:val="22"/>
        </w:rPr>
        <w:t>月</w:t>
      </w:r>
      <w:r>
        <w:rPr>
          <w:rFonts w:hint="eastAsia" w:ascii="宋体" w:hAnsi="宋体" w:eastAsia="宋体"/>
          <w:sz w:val="22"/>
          <w:lang w:val="en-US" w:eastAsia="zh-CN"/>
        </w:rPr>
        <w:t xml:space="preserve">  </w:t>
      </w:r>
      <w:r>
        <w:rPr>
          <w:rFonts w:hint="eastAsia" w:ascii="宋体" w:hAnsi="宋体" w:eastAsia="宋体"/>
          <w:sz w:val="22"/>
        </w:rPr>
        <w:t>日</w:t>
      </w:r>
    </w:p>
    <w:tbl>
      <w:tblPr>
        <w:tblStyle w:val="3"/>
        <w:tblW w:w="14184" w:type="dxa"/>
        <w:tblInd w:w="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344"/>
        <w:gridCol w:w="842"/>
        <w:gridCol w:w="1798"/>
        <w:gridCol w:w="1667"/>
        <w:gridCol w:w="231"/>
        <w:gridCol w:w="1232"/>
        <w:gridCol w:w="992"/>
        <w:gridCol w:w="1134"/>
        <w:gridCol w:w="1134"/>
        <w:gridCol w:w="1418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序号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货物名称</w:t>
            </w:r>
          </w:p>
        </w:tc>
        <w:tc>
          <w:tcPr>
            <w:tcW w:w="3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品牌型号、规格要求、技术参数等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数量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预算单价（元）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预算总价（元）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品目编码</w:t>
            </w:r>
          </w:p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（最末级）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网超供货商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3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3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3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宋体"/>
              </w:rPr>
              <w:t>合计</w:t>
            </w:r>
          </w:p>
        </w:tc>
        <w:tc>
          <w:tcPr>
            <w:tcW w:w="3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68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购置说明（须详细说明购置资产理由、用途等相关事项，采购方案盖章附后）</w:t>
            </w:r>
          </w:p>
        </w:tc>
        <w:tc>
          <w:tcPr>
            <w:tcW w:w="5920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预算经费来源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u w:val="none"/>
              </w:rPr>
            </w:pPr>
            <w:r>
              <w:rPr>
                <w:rFonts w:hint="eastAsia" w:ascii="宋体" w:hAnsi="宋体" w:eastAsia="宋体"/>
                <w:u w:val="none"/>
              </w:rPr>
              <w:t>经办人</w:t>
            </w:r>
          </w:p>
          <w:p>
            <w:pPr>
              <w:jc w:val="center"/>
              <w:rPr>
                <w:rFonts w:ascii="宋体" w:hAnsi="宋体" w:eastAsia="宋体"/>
                <w:u w:val="none"/>
              </w:rPr>
            </w:pPr>
            <w:r>
              <w:rPr>
                <w:rFonts w:hint="eastAsia" w:ascii="宋体" w:hAnsi="宋体" w:eastAsia="宋体"/>
                <w:u w:val="none"/>
              </w:rPr>
              <w:t>及联系方式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u w:val="none"/>
                <w:lang w:val="en-US" w:eastAsia="zh-CN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申请部门意见</w:t>
            </w:r>
          </w:p>
        </w:tc>
        <w:tc>
          <w:tcPr>
            <w:tcW w:w="2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业务主管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部门意见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采购方式（资产管理处招标科）建议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采购方式（资产管理处）审批</w:t>
            </w:r>
          </w:p>
        </w:tc>
        <w:tc>
          <w:tcPr>
            <w:tcW w:w="2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申请</w:t>
            </w:r>
            <w:r>
              <w:rPr>
                <w:rFonts w:hint="eastAsia" w:ascii="宋体" w:hAnsi="宋体" w:eastAsia="宋体"/>
              </w:rPr>
              <w:t>部门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分管校领导意见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spacing w:line="360" w:lineRule="exact"/>
        <w:rPr>
          <w:lang w:val="en-US" w:eastAsia="zh-CN"/>
        </w:rPr>
      </w:pPr>
      <w:r>
        <w:rPr>
          <w:rFonts w:hint="eastAsia" w:ascii="宋体" w:hAnsi="宋体" w:eastAsia="宋体"/>
        </w:rPr>
        <w:t>备注：1.本表原件一份。2.预算金额在5万元以下（不含5万元）的项目由业务主管部门审批后交到资产处。3.网超商品可选择品牌型号，规格及技术参数须具体填写，预算20万以上的须附采购方案。4.品目编码按照</w:t>
      </w:r>
      <w:r>
        <w:rPr>
          <w:rFonts w:hint="eastAsia" w:ascii="宋体" w:hAnsi="宋体" w:eastAsia="宋体"/>
          <w:lang w:eastAsia="zh-CN"/>
        </w:rPr>
        <w:t>附件一</w:t>
      </w:r>
      <w:r>
        <w:rPr>
          <w:rFonts w:hint="eastAsia" w:ascii="宋体" w:hAnsi="宋体" w:eastAsia="宋体"/>
        </w:rPr>
        <w:t>编码填写。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hint="eastAsia" w:ascii="宋体" w:hAnsi="宋体" w:eastAsia="宋体"/>
        </w:rPr>
        <w:t>.采用网上竞价方式需提供</w:t>
      </w:r>
      <w:bookmarkStart w:id="0" w:name="_GoBack"/>
      <w:bookmarkEnd w:id="0"/>
      <w:r>
        <w:rPr>
          <w:rFonts w:hint="eastAsia" w:ascii="宋体" w:hAnsi="宋体" w:eastAsia="宋体"/>
          <w:lang w:eastAsia="zh-CN"/>
        </w:rPr>
        <w:t>采购需求。</w:t>
      </w:r>
      <w:r>
        <w:rPr>
          <w:rFonts w:hint="eastAsia" w:ascii="宋体" w:hAnsi="宋体" w:eastAsia="宋体"/>
        </w:rPr>
        <w:t>7.预算金额5万元以上（含5万元）的项目须报申请部门分管校领导审批。</w:t>
      </w:r>
      <w:r>
        <w:rPr>
          <w:rFonts w:hint="eastAsia" w:ascii="宋体" w:hAnsi="宋体" w:eastAsia="宋体"/>
          <w:lang w:val="en-US" w:eastAsia="zh-CN"/>
        </w:rPr>
        <w:t>8.釆购项目需上校级会议研究决定的应附校级会议材料。</w:t>
      </w:r>
    </w:p>
    <w:sectPr>
      <w:pgSz w:w="16838" w:h="11906" w:orient="landscape"/>
      <w:pgMar w:top="1689" w:right="1213" w:bottom="1689" w:left="12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N2YyOTc4OTVkOTA3NWE0YmEwNjkzZWNlYmIyZTgifQ=="/>
  </w:docVars>
  <w:rsids>
    <w:rsidRoot w:val="412D2A1F"/>
    <w:rsid w:val="088133CA"/>
    <w:rsid w:val="3B752198"/>
    <w:rsid w:val="412D2A1F"/>
    <w:rsid w:val="65CE5B69"/>
    <w:rsid w:val="6908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2023-02-20T02:25:00Z</dcterms:created>
  <dc:creator>陈页霖</dc:creator>
  <cp:lastModifiedBy>蓝荣萍</cp:lastModifiedBy>
  <cp:lastPrinted>2023-10-30T02:31:00Z</cp:lastPrinted>
  <dcterms:modified xsi:type="dcterms:W3CDTF">2024-04-24T01:12:06Z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045E4932B8824A35B9602732704165EA</vt:lpwstr>
  </property>
</Properties>
</file>