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F8" w:rsidRPr="000A0DF8" w:rsidRDefault="000A0DF8" w:rsidP="000A0DF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A0DF8">
        <w:rPr>
          <w:rFonts w:ascii="宋体" w:eastAsia="宋体" w:hAnsi="宋体" w:cs="宋体"/>
          <w:b/>
          <w:bCs/>
          <w:kern w:val="36"/>
          <w:sz w:val="48"/>
          <w:szCs w:val="48"/>
        </w:rPr>
        <w:t>财政部 国家自然科学基金委员会</w:t>
      </w:r>
      <w:r w:rsidRPr="000A0DF8">
        <w:rPr>
          <w:rFonts w:ascii="宋体" w:eastAsia="宋体" w:hAnsi="宋体" w:cs="宋体"/>
          <w:b/>
          <w:bCs/>
          <w:kern w:val="36"/>
          <w:sz w:val="48"/>
          <w:szCs w:val="48"/>
        </w:rPr>
        <w:br/>
        <w:t>关于国家自然科学基金资助项目资金管理有关问题的补充通知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>财科教〔2016〕19号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>有关单位：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 xml:space="preserve">　　为了贯彻落实《中共中央办公厅 国务院办公厅印发&lt;关于进一步完善中央财政科研项目资金管理等政策的若干意见&gt;的通知》精神，现就《国家自然科学基金资助项目资金管理办法》（财教﹝2015﹞15号）有关问题补充通知如下：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 xml:space="preserve">　　一、合并差旅费、会议费、国际合作与交流费三个科目为差旅/会议/国际合作与交流费一个科目，由科研人员结合科研活动实际需要编制预算并按规定统筹安排使用，其中不超过直接费用10%的，不需要提供预算测算依据。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 xml:space="preserve">　　二、参与项目研究的研究生、博士后、访问学者以及项目聘用的研究人员、科研辅助人员等，均可开支劳务费。项目聘用人员的劳务费开支标准，参照当地科学研究和技术服务业从业人员平均工资水平，根据其在项目研究中承担的工作任务确定，其社会保险补助纳入劳务费科目列支。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 xml:space="preserve">　　三、间接费用核定比例上限调整为：500万元以下的部分为20%，500万元至1000万元的部分为15%，1000万元以上的部分为13%。加大对科研人员的激励力度，取消绩效支出比例限制。依托单位在统筹安排间接费用时，要处理好合理分摊间接成本和对科研人员激励的关系，绩效支出安排与科研人员在项目工作中的实际贡献挂钩。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 xml:space="preserve">　　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 xml:space="preserve">　　五、依托单位要切实强化法人责任，规范项目资金管理。要制定内部管理办法，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 xml:space="preserve">　　六、财政部、项目主管部门及其相关工作人员在国家自然科学基金预算审核环节，项目主管部门及其相关工作人员在项目立项及其资金分配等环节，存在违</w:t>
      </w:r>
      <w:r w:rsidRPr="000A0DF8">
        <w:rPr>
          <w:rFonts w:ascii="宋体" w:eastAsia="宋体" w:hAnsi="宋体" w:cs="宋体"/>
          <w:kern w:val="0"/>
          <w:sz w:val="24"/>
          <w:szCs w:val="24"/>
        </w:rPr>
        <w:lastRenderedPageBreak/>
        <w:t>反规定安排资金以及其他滥用职权、玩忽职守、徇私舞弊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>财政部  国家自然科学基金委员会</w:t>
      </w:r>
    </w:p>
    <w:p w:rsidR="000A0DF8" w:rsidRPr="000A0DF8" w:rsidRDefault="000A0DF8" w:rsidP="000A0DF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A0DF8">
        <w:rPr>
          <w:rFonts w:ascii="宋体" w:eastAsia="宋体" w:hAnsi="宋体" w:cs="宋体"/>
          <w:kern w:val="0"/>
          <w:sz w:val="24"/>
          <w:szCs w:val="24"/>
        </w:rPr>
        <w:t>2016年12月5日</w:t>
      </w:r>
    </w:p>
    <w:p w:rsidR="00221B5D" w:rsidRDefault="00221B5D"/>
    <w:sectPr w:rsidR="0022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5D" w:rsidRDefault="00221B5D" w:rsidP="000A0DF8">
      <w:r>
        <w:separator/>
      </w:r>
    </w:p>
  </w:endnote>
  <w:endnote w:type="continuationSeparator" w:id="1">
    <w:p w:rsidR="00221B5D" w:rsidRDefault="00221B5D" w:rsidP="000A0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5D" w:rsidRDefault="00221B5D" w:rsidP="000A0DF8">
      <w:r>
        <w:separator/>
      </w:r>
    </w:p>
  </w:footnote>
  <w:footnote w:type="continuationSeparator" w:id="1">
    <w:p w:rsidR="00221B5D" w:rsidRDefault="00221B5D" w:rsidP="000A0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DF8"/>
    <w:rsid w:val="000A0DF8"/>
    <w:rsid w:val="0022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0D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D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D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0DF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A0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梁小挥</dc:creator>
  <cp:keywords/>
  <dc:description/>
  <cp:lastModifiedBy>梁小挥</cp:lastModifiedBy>
  <cp:revision>2</cp:revision>
  <dcterms:created xsi:type="dcterms:W3CDTF">2019-01-10T03:29:00Z</dcterms:created>
  <dcterms:modified xsi:type="dcterms:W3CDTF">2019-01-10T03:30:00Z</dcterms:modified>
</cp:coreProperties>
</file>