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学院（部门）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方案（服务类）</w:t>
      </w:r>
    </w:p>
    <w:p>
      <w:pPr>
        <w:pStyle w:val="10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0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本项目专门面向：□ 中小企业，□ 小微企业。</w:t>
      </w:r>
    </w:p>
    <w:p>
      <w:pPr>
        <w:pStyle w:val="10"/>
        <w:jc w:val="left"/>
        <w:rPr>
          <w:rFonts w:hint="default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本项目不专门面向中小（微）企业 □。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采购项目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可添加行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</w:p>
    <w:tbl>
      <w:tblPr>
        <w:tblStyle w:val="8"/>
        <w:tblW w:w="0" w:type="auto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219"/>
        <w:gridCol w:w="600"/>
        <w:gridCol w:w="595"/>
        <w:gridCol w:w="1195"/>
        <w:gridCol w:w="1365"/>
        <w:gridCol w:w="1290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0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595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195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365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预算总价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1173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5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>
            <w:pPr>
              <w:pStyle w:val="11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dxa"/>
          </w:tcPr>
          <w:p>
            <w:pPr>
              <w:pStyle w:val="11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5" w:type="dxa"/>
          </w:tcPr>
          <w:p>
            <w:pPr>
              <w:pStyle w:val="11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5" w:type="dxa"/>
          </w:tcPr>
          <w:p>
            <w:pPr>
              <w:pStyle w:val="11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pStyle w:val="11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0" w:type="dxa"/>
          </w:tcPr>
          <w:p>
            <w:pPr>
              <w:pStyle w:val="11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</w:tcPr>
          <w:p>
            <w:pPr>
              <w:pStyle w:val="11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>
            <w:pPr>
              <w:pStyle w:val="11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dxa"/>
          </w:tcPr>
          <w:p>
            <w:pPr>
              <w:pStyle w:val="11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5" w:type="dxa"/>
          </w:tcPr>
          <w:p>
            <w:pPr>
              <w:pStyle w:val="11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5" w:type="dxa"/>
          </w:tcPr>
          <w:p>
            <w:pPr>
              <w:pStyle w:val="11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pStyle w:val="11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0" w:type="dxa"/>
          </w:tcPr>
          <w:p>
            <w:pPr>
              <w:pStyle w:val="11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3" w:type="dxa"/>
            <w:vMerge w:val="continue"/>
          </w:tcPr>
          <w:p>
            <w:pPr>
              <w:pStyle w:val="11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11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服务范围、地点和时间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1.服务范围：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2.服务地点：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           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3.服务完成时间：自合同签订之日起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  <w:t>日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服务内容、质量标准和要求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1.服务工作量的计量方式：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2.服务内容：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         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3.技术保障、服务人员组成、所涉及的货物的质量标准：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（1）服务技术保障：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（2）服务人员组成：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（3）服务设备及物资投入及质量标准：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4.服务质量标准及要求：</w:t>
      </w:r>
      <w:r>
        <w:rPr>
          <w:rFonts w:hint="eastAsia" w:ascii="仿宋_GB2312" w:hAnsi="仿宋_GB2312" w:eastAsia="仿宋_GB2312" w:cs="仿宋_GB2312"/>
          <w:color w:val="FF0000"/>
          <w:kern w:val="2"/>
          <w:sz w:val="28"/>
          <w:szCs w:val="28"/>
          <w:lang w:val="en-US" w:eastAsia="zh-CN" w:bidi="ar-SA"/>
        </w:rPr>
        <w:t>（可修改或增减条款）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1）中标人提供的服务或使用的产品、软件等应符合国家知识产权法律、法规的规定；中标人还应保证采购人不受到第三方关于侵犯知识产权及专利权、商标权或工业设计权等知识产权方面的指控，任何第三方如果提出此方面指控均与采购人无关，中标人应与第三方交涉，并承担可能发生的一切法律责任、费用和后果；若采购人因此而遭致损失，则中标人应赔偿该损失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2）若中标人提供的服务或使用的产品、软件等不符合国家知识产权法律、法规的规定或被有关主管机关认定为侵权或假冒伪劣品，则中标人中标或成交资格将被取消；采购人还将按照有关法律、法规和规章的规定进行处理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具体如下：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（3）其他要求：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pStyle w:val="11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资金支付方式、时间和条件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验收合格后十五日内付清合同总金额，支付方式为银行转账，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中标人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须提供正式的税务发票。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履约保证金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 w:bidi="ar-SA"/>
        </w:rPr>
        <w:t>中标人须于确认中标之日起五个工作日内，通过银行转账或电汇的方式向采购人缴纳履约保证金（中标金额的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 w:bidi="ar-SA"/>
        </w:rPr>
        <w:t>%，开户银行：农业银行武夷山市支行营业部；开户名称：武夷学院；银行帐号：970101040011043）方可签订合同；采购人不接受其它缴纳方式。该履约保证金于服务期满且确认无未了事宜后无息退还。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违约责任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6.1采购人违约责任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（1）采购人无正当理由拒绝中标人提供合格服务的，采购人应向中标人偿付所拒收合同总价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的违约金。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（2）采购人无故逾期验收和办理合同款项支付手续的,采购人应按逾期付款总额每日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向中标人支付违约金。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FF0000"/>
          <w:kern w:val="2"/>
          <w:sz w:val="28"/>
          <w:szCs w:val="28"/>
          <w:lang w:val="en-US" w:eastAsia="zh-CN" w:bidi="ar-SA"/>
        </w:rPr>
        <w:t>（3）其他违约情形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6.2中标人违约责任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（1）中标人逾期履行服务的，中标人应按逾期交付总额每日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向采购人支付违约金，由采购人从待付货款中扣除。中标人无正当理由逾期超过约定日期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  <w:t>天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仍不能交付的，视为“中标人不按合同约定履约”；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（2）中标人所履行的服务不符合合同规定及《采购文件》规定标准的，采购人有权拒绝，中标人愿意整改但逾期履行的，按中标人逾期履行处理。中标人拒绝整改的，视为“中标人不按合同约定履约”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FF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（3）中标人不按合同约定履约的，采购人可以解除采购合同，</w:t>
      </w:r>
      <w:r>
        <w:rPr>
          <w:rFonts w:hint="eastAsia" w:ascii="仿宋_GB2312" w:hAnsi="仿宋_GB2312" w:eastAsia="仿宋_GB2312" w:cs="仿宋_GB2312"/>
          <w:color w:val="FF0000"/>
          <w:kern w:val="2"/>
          <w:sz w:val="28"/>
          <w:szCs w:val="28"/>
          <w:lang w:val="en-US" w:eastAsia="zh-CN" w:bidi="ar-SA"/>
        </w:rPr>
        <w:t>并对中标人已缴纳的履约保证金作“不予退还”处理。同时，中标人须按以下约定向采购人支付违约金</w:t>
      </w:r>
      <w:r>
        <w:rPr>
          <w:rFonts w:hint="eastAsia" w:ascii="仿宋_GB2312" w:hAnsi="仿宋_GB2312" w:eastAsia="仿宋_GB2312" w:cs="仿宋_GB2312"/>
          <w:color w:val="FF0000"/>
          <w:kern w:val="2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color w:val="FF0000"/>
          <w:kern w:val="2"/>
          <w:sz w:val="28"/>
          <w:szCs w:val="28"/>
          <w:u w:val="none"/>
          <w:lang w:val="en-US" w:eastAsia="zh-CN" w:bidi="ar-SA"/>
        </w:rPr>
        <w:t>元（或货款总金额的</w:t>
      </w:r>
      <w:r>
        <w:rPr>
          <w:rFonts w:hint="eastAsia" w:ascii="仿宋_GB2312" w:hAnsi="仿宋_GB2312" w:eastAsia="仿宋_GB2312" w:cs="仿宋_GB2312"/>
          <w:color w:val="FF0000"/>
          <w:kern w:val="2"/>
          <w:sz w:val="28"/>
          <w:szCs w:val="28"/>
          <w:u w:val="single"/>
          <w:lang w:val="en-US" w:eastAsia="zh-CN" w:bidi="ar-SA"/>
        </w:rPr>
        <w:t xml:space="preserve">  %</w:t>
      </w:r>
      <w:r>
        <w:rPr>
          <w:rFonts w:hint="eastAsia" w:ascii="仿宋_GB2312" w:hAnsi="仿宋_GB2312" w:eastAsia="仿宋_GB2312" w:cs="仿宋_GB2312"/>
          <w:color w:val="FF0000"/>
          <w:kern w:val="2"/>
          <w:sz w:val="28"/>
          <w:szCs w:val="28"/>
          <w:u w:val="none"/>
          <w:lang w:val="en-US" w:eastAsia="zh-CN" w:bidi="ar-SA"/>
        </w:rPr>
        <w:t>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FF0000"/>
          <w:kern w:val="2"/>
          <w:sz w:val="28"/>
          <w:szCs w:val="28"/>
          <w:lang w:val="en-US" w:eastAsia="zh-CN" w:bidi="ar-SA"/>
        </w:rPr>
        <w:t>（4）其他违约情形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附件1：评分办法</w:t>
      </w:r>
      <w:r>
        <w:rPr>
          <w:rFonts w:hint="eastAsia" w:ascii="仿宋_GB2312" w:hAnsi="仿宋_GB2312" w:eastAsia="仿宋_GB2312" w:cs="仿宋_GB2312"/>
          <w:color w:val="FF0000"/>
          <w:kern w:val="2"/>
          <w:sz w:val="28"/>
          <w:szCs w:val="28"/>
          <w:lang w:val="en-US" w:eastAsia="zh-CN" w:bidi="ar-SA"/>
        </w:rPr>
        <w:t>（综合评分法需填写，其他的直接删除附件）</w:t>
      </w:r>
    </w:p>
    <w:p>
      <w:pPr>
        <w:pStyle w:val="6"/>
        <w:keepNext w:val="0"/>
        <w:keepLines w:val="0"/>
        <w:widowControl/>
        <w:suppressLineNumbers w:val="0"/>
        <w:ind w:left="0" w:firstLine="480"/>
        <w:rPr>
          <w:color w:val="FF0000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①价格项（</w:t>
      </w:r>
      <w:r>
        <w:rPr>
          <w:rFonts w:hint="default" w:ascii="Calibri" w:hAnsi="Calibri" w:eastAsia="宋体" w:cs="Calibri"/>
          <w:color w:val="FF0000"/>
          <w:sz w:val="24"/>
          <w:szCs w:val="24"/>
        </w:rPr>
        <w:t>F1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×</w:t>
      </w:r>
      <w:r>
        <w:rPr>
          <w:rFonts w:hint="default" w:ascii="Calibri" w:hAnsi="Calibri" w:eastAsia="宋体" w:cs="Calibri"/>
          <w:color w:val="FF0000"/>
          <w:sz w:val="24"/>
          <w:szCs w:val="24"/>
        </w:rPr>
        <w:t>A1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）满分为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>10%-30%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分。</w:t>
      </w:r>
    </w:p>
    <w:p>
      <w:pPr>
        <w:pStyle w:val="6"/>
        <w:keepNext w:val="0"/>
        <w:keepLines w:val="0"/>
        <w:widowControl/>
        <w:suppressLineNumbers w:val="0"/>
        <w:ind w:left="0" w:firstLine="480"/>
        <w:rPr>
          <w:color w:val="FF0000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②技术项（</w:t>
      </w:r>
      <w:r>
        <w:rPr>
          <w:rFonts w:hint="default" w:ascii="Calibri" w:hAnsi="Calibri" w:eastAsia="宋体" w:cs="Calibri"/>
          <w:color w:val="FF0000"/>
          <w:sz w:val="24"/>
          <w:szCs w:val="24"/>
        </w:rPr>
        <w:t>F2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×</w:t>
      </w:r>
      <w:r>
        <w:rPr>
          <w:rFonts w:hint="default" w:ascii="Calibri" w:hAnsi="Calibri" w:eastAsia="宋体" w:cs="Calibri"/>
          <w:color w:val="FF0000"/>
          <w:sz w:val="24"/>
          <w:szCs w:val="24"/>
        </w:rPr>
        <w:t>A2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）满分为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分。</w:t>
      </w:r>
    </w:p>
    <w:tbl>
      <w:tblPr>
        <w:tblStyle w:val="8"/>
        <w:tblW w:w="0" w:type="auto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538"/>
        <w:gridCol w:w="7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评标项目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评标分值</w:t>
            </w:r>
          </w:p>
        </w:tc>
        <w:tc>
          <w:tcPr>
            <w:tcW w:w="70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评标方法描述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ind w:left="0" w:firstLine="480"/>
        <w:rPr>
          <w:color w:val="FF0000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③商务项（</w:t>
      </w:r>
      <w:r>
        <w:rPr>
          <w:rFonts w:hint="default" w:ascii="Calibri" w:hAnsi="Calibri" w:eastAsia="宋体" w:cs="Calibri"/>
          <w:color w:val="FF0000"/>
          <w:sz w:val="24"/>
          <w:szCs w:val="24"/>
        </w:rPr>
        <w:t>F3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×</w:t>
      </w:r>
      <w:r>
        <w:rPr>
          <w:rFonts w:hint="default" w:ascii="Calibri" w:hAnsi="Calibri" w:eastAsia="宋体" w:cs="Calibri"/>
          <w:color w:val="FF0000"/>
          <w:sz w:val="24"/>
          <w:szCs w:val="24"/>
        </w:rPr>
        <w:t>A3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）满分为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分。</w:t>
      </w:r>
    </w:p>
    <w:tbl>
      <w:tblPr>
        <w:tblStyle w:val="8"/>
        <w:tblW w:w="0" w:type="auto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318"/>
        <w:gridCol w:w="7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评标项目</w:t>
            </w:r>
          </w:p>
        </w:tc>
        <w:tc>
          <w:tcPr>
            <w:tcW w:w="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评标分值</w:t>
            </w:r>
          </w:p>
        </w:tc>
        <w:tc>
          <w:tcPr>
            <w:tcW w:w="7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评标方法描述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0000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学院（部门）盖章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年     月     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CA6522"/>
    <w:multiLevelType w:val="multilevel"/>
    <w:tmpl w:val="29CA652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2M3ZTU4YTdiZTE5MzViMjlkZTJhNGVlZDQxMjgifQ=="/>
  </w:docVars>
  <w:rsids>
    <w:rsidRoot w:val="1CFF3E0E"/>
    <w:rsid w:val="01F4586C"/>
    <w:rsid w:val="036D6CED"/>
    <w:rsid w:val="0B2E43FE"/>
    <w:rsid w:val="0CD65E68"/>
    <w:rsid w:val="1A9C6BCC"/>
    <w:rsid w:val="1CFF3E0E"/>
    <w:rsid w:val="205917DC"/>
    <w:rsid w:val="2498007F"/>
    <w:rsid w:val="32FD5AC5"/>
    <w:rsid w:val="33B517AF"/>
    <w:rsid w:val="36801850"/>
    <w:rsid w:val="3FD6384F"/>
    <w:rsid w:val="47AC31AC"/>
    <w:rsid w:val="4C265EB6"/>
    <w:rsid w:val="4FB73380"/>
    <w:rsid w:val="53A67D45"/>
    <w:rsid w:val="56B13352"/>
    <w:rsid w:val="58261995"/>
    <w:rsid w:val="588A258E"/>
    <w:rsid w:val="600862ED"/>
    <w:rsid w:val="63D42D3F"/>
    <w:rsid w:val="672B32E8"/>
    <w:rsid w:val="67837FD4"/>
    <w:rsid w:val="67911DC7"/>
    <w:rsid w:val="69E657C0"/>
    <w:rsid w:val="6F667367"/>
    <w:rsid w:val="768B4EC5"/>
    <w:rsid w:val="7C7239FB"/>
    <w:rsid w:val="7F55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kern w:val="0"/>
      <w:sz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1"/>
    <w:next w:val="1"/>
    <w:qFormat/>
    <w:uiPriority w:val="0"/>
    <w:pPr>
      <w:spacing w:line="400" w:lineRule="exact"/>
      <w:ind w:firstLine="480" w:firstLineChars="200"/>
    </w:pPr>
    <w:rPr>
      <w:szCs w:val="24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1201</Words>
  <Characters>1240</Characters>
  <Lines>0</Lines>
  <Paragraphs>0</Paragraphs>
  <TotalTime>1</TotalTime>
  <ScaleCrop>false</ScaleCrop>
  <LinksUpToDate>false</LinksUpToDate>
  <CharactersWithSpaces>1552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2023-03-07T03:26:00Z</dcterms:created>
  <dc:creator>蓝荣萍</dc:creator>
  <cp:lastModifiedBy>程翀</cp:lastModifiedBy>
  <dcterms:modified xsi:type="dcterms:W3CDTF">2023-10-19T00:19:46Z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91B426E78D434A3B88DC057858F65DFD_13</vt:lpwstr>
  </property>
</Properties>
</file>