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val="0"/>
          <w:bCs w:val="0"/>
          <w:sz w:val="32"/>
          <w:szCs w:val="32"/>
          <w:u w:val="single"/>
        </w:rPr>
        <w:t xml:space="preserve">        </w:t>
      </w:r>
      <w:r>
        <w:rPr>
          <w:rFonts w:hint="eastAsia" w:ascii="方正小标宋简体" w:hAnsi="方正小标宋简体" w:eastAsia="方正小标宋简体" w:cs="方正小标宋简体"/>
          <w:b w:val="0"/>
          <w:bCs w:val="0"/>
          <w:sz w:val="32"/>
          <w:szCs w:val="32"/>
        </w:rPr>
        <w:t>学院（部门）</w:t>
      </w:r>
      <w:r>
        <w:rPr>
          <w:rFonts w:hint="eastAsia" w:ascii="方正小标宋简体" w:hAnsi="方正小标宋简体" w:eastAsia="方正小标宋简体" w:cs="方正小标宋简体"/>
          <w:b w:val="0"/>
          <w:bCs w:val="0"/>
          <w:sz w:val="32"/>
          <w:szCs w:val="32"/>
          <w:u w:val="single"/>
          <w:lang w:val="en-US" w:eastAsia="zh-CN"/>
        </w:rPr>
        <w:t xml:space="preserve">          </w:t>
      </w:r>
      <w:r>
        <w:rPr>
          <w:rFonts w:hint="eastAsia" w:ascii="方正小标宋简体" w:hAnsi="方正小标宋简体" w:eastAsia="方正小标宋简体" w:cs="方正小标宋简体"/>
          <w:b w:val="0"/>
          <w:bCs w:val="0"/>
          <w:sz w:val="32"/>
          <w:szCs w:val="32"/>
          <w:u w:val="none"/>
          <w:lang w:val="en-US" w:eastAsia="zh-CN"/>
        </w:rPr>
        <w:t xml:space="preserve"> 项目</w:t>
      </w:r>
      <w:r>
        <w:rPr>
          <w:rFonts w:hint="eastAsia" w:ascii="方正小标宋简体" w:hAnsi="方正小标宋简体" w:eastAsia="方正小标宋简体" w:cs="方正小标宋简体"/>
          <w:b w:val="0"/>
          <w:bCs w:val="0"/>
          <w:sz w:val="32"/>
          <w:szCs w:val="32"/>
        </w:rPr>
        <w:t>采购</w:t>
      </w:r>
      <w:r>
        <w:rPr>
          <w:rFonts w:hint="eastAsia" w:ascii="方正小标宋简体" w:hAnsi="方正小标宋简体" w:eastAsia="方正小标宋简体" w:cs="方正小标宋简体"/>
          <w:b/>
          <w:sz w:val="32"/>
          <w:szCs w:val="32"/>
          <w:lang w:val="en-US" w:eastAsia="zh-CN"/>
        </w:rPr>
        <w:t>方案（货物类）</w:t>
      </w:r>
    </w:p>
    <w:p>
      <w:pPr>
        <w:pStyle w:val="8"/>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小标宋简体" w:hAnsi="方正小标宋简体" w:eastAsia="方正小标宋简体" w:cs="方正小标宋简体"/>
          <w:b/>
          <w:sz w:val="22"/>
          <w:szCs w:val="22"/>
          <w:lang w:val="en-US" w:eastAsia="zh-CN"/>
        </w:rPr>
      </w:pPr>
    </w:p>
    <w:p>
      <w:pPr>
        <w:pStyle w:val="8"/>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本项目专门面向：□ 中小企业，□ 小微企业。</w:t>
      </w:r>
    </w:p>
    <w:p>
      <w:pPr>
        <w:pStyle w:val="8"/>
        <w:keepNext w:val="0"/>
        <w:keepLines w:val="0"/>
        <w:pageBreakBefore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本项目不专门面向中小（微）企业 □ 。</w:t>
      </w:r>
    </w:p>
    <w:p>
      <w:pPr>
        <w:pStyle w:val="9"/>
        <w:keepNext w:val="0"/>
        <w:keepLines w:val="0"/>
        <w:pageBreakBefore w:val="0"/>
        <w:numPr>
          <w:ilvl w:val="0"/>
          <w:numId w:val="1"/>
        </w:numPr>
        <w:kinsoku/>
        <w:wordWrap/>
        <w:overflowPunct/>
        <w:topLinePunct w:val="0"/>
        <w:autoSpaceDE/>
        <w:autoSpaceDN/>
        <w:bidi w:val="0"/>
        <w:adjustRightInd/>
        <w:snapToGrid/>
        <w:spacing w:line="520" w:lineRule="exact"/>
        <w:ind w:firstLineChars="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采购项目（可添加行）</w:t>
      </w:r>
    </w:p>
    <w:tbl>
      <w:tblPr>
        <w:tblStyle w:val="6"/>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219"/>
        <w:gridCol w:w="600"/>
        <w:gridCol w:w="595"/>
        <w:gridCol w:w="1195"/>
        <w:gridCol w:w="1365"/>
        <w:gridCol w:w="129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57" w:type="dxa"/>
            <w:vAlign w:val="center"/>
          </w:tcPr>
          <w:p>
            <w:pPr>
              <w:pStyle w:val="9"/>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19" w:type="dxa"/>
            <w:vAlign w:val="center"/>
          </w:tcPr>
          <w:p>
            <w:pPr>
              <w:pStyle w:val="9"/>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名称</w:t>
            </w:r>
          </w:p>
        </w:tc>
        <w:tc>
          <w:tcPr>
            <w:tcW w:w="600" w:type="dxa"/>
            <w:vAlign w:val="center"/>
          </w:tcPr>
          <w:p>
            <w:pPr>
              <w:pStyle w:val="9"/>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595" w:type="dxa"/>
            <w:vAlign w:val="center"/>
          </w:tcPr>
          <w:p>
            <w:pPr>
              <w:pStyle w:val="9"/>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195" w:type="dxa"/>
            <w:vAlign w:val="center"/>
          </w:tcPr>
          <w:p>
            <w:pPr>
              <w:pStyle w:val="9"/>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预算</w:t>
            </w:r>
            <w:r>
              <w:rPr>
                <w:rFonts w:hint="eastAsia" w:ascii="仿宋_GB2312" w:hAnsi="仿宋_GB2312" w:eastAsia="仿宋_GB2312" w:cs="仿宋_GB2312"/>
                <w:sz w:val="24"/>
                <w:szCs w:val="24"/>
                <w:lang w:val="en-US" w:eastAsia="zh-CN"/>
              </w:rPr>
              <w:t>单价</w:t>
            </w:r>
          </w:p>
        </w:tc>
        <w:tc>
          <w:tcPr>
            <w:tcW w:w="1365" w:type="dxa"/>
            <w:vAlign w:val="center"/>
          </w:tcPr>
          <w:p>
            <w:pPr>
              <w:pStyle w:val="9"/>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预算总价</w:t>
            </w:r>
          </w:p>
        </w:tc>
        <w:tc>
          <w:tcPr>
            <w:tcW w:w="1290" w:type="dxa"/>
            <w:vAlign w:val="center"/>
          </w:tcPr>
          <w:p>
            <w:pPr>
              <w:pStyle w:val="9"/>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所属行业</w:t>
            </w:r>
          </w:p>
        </w:tc>
        <w:tc>
          <w:tcPr>
            <w:tcW w:w="1173" w:type="dxa"/>
            <w:vAlign w:val="center"/>
          </w:tcPr>
          <w:p>
            <w:pPr>
              <w:pStyle w:val="9"/>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7" w:type="dxa"/>
            <w:vAlign w:val="center"/>
          </w:tcPr>
          <w:p>
            <w:pPr>
              <w:pStyle w:val="9"/>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19" w:type="dxa"/>
          </w:tcPr>
          <w:p>
            <w:pPr>
              <w:pStyle w:val="9"/>
              <w:ind w:firstLine="0" w:firstLineChars="0"/>
              <w:rPr>
                <w:rFonts w:hint="eastAsia" w:ascii="仿宋_GB2312" w:hAnsi="仿宋_GB2312" w:eastAsia="仿宋_GB2312" w:cs="仿宋_GB2312"/>
                <w:sz w:val="28"/>
                <w:szCs w:val="28"/>
              </w:rPr>
            </w:pPr>
          </w:p>
        </w:tc>
        <w:tc>
          <w:tcPr>
            <w:tcW w:w="600" w:type="dxa"/>
          </w:tcPr>
          <w:p>
            <w:pPr>
              <w:pStyle w:val="9"/>
              <w:ind w:firstLine="0" w:firstLineChars="0"/>
              <w:rPr>
                <w:rFonts w:hint="eastAsia" w:ascii="仿宋_GB2312" w:hAnsi="仿宋_GB2312" w:eastAsia="仿宋_GB2312" w:cs="仿宋_GB2312"/>
                <w:sz w:val="28"/>
                <w:szCs w:val="28"/>
              </w:rPr>
            </w:pPr>
          </w:p>
        </w:tc>
        <w:tc>
          <w:tcPr>
            <w:tcW w:w="595" w:type="dxa"/>
          </w:tcPr>
          <w:p>
            <w:pPr>
              <w:pStyle w:val="9"/>
              <w:ind w:firstLine="0" w:firstLineChars="0"/>
              <w:rPr>
                <w:rFonts w:hint="eastAsia" w:ascii="仿宋_GB2312" w:hAnsi="仿宋_GB2312" w:eastAsia="仿宋_GB2312" w:cs="仿宋_GB2312"/>
                <w:sz w:val="28"/>
                <w:szCs w:val="28"/>
              </w:rPr>
            </w:pPr>
          </w:p>
        </w:tc>
        <w:tc>
          <w:tcPr>
            <w:tcW w:w="1195" w:type="dxa"/>
          </w:tcPr>
          <w:p>
            <w:pPr>
              <w:pStyle w:val="9"/>
              <w:ind w:firstLine="0" w:firstLineChars="0"/>
              <w:rPr>
                <w:rFonts w:hint="eastAsia" w:ascii="仿宋_GB2312" w:hAnsi="仿宋_GB2312" w:eastAsia="仿宋_GB2312" w:cs="仿宋_GB2312"/>
                <w:sz w:val="28"/>
                <w:szCs w:val="28"/>
              </w:rPr>
            </w:pPr>
          </w:p>
        </w:tc>
        <w:tc>
          <w:tcPr>
            <w:tcW w:w="1365" w:type="dxa"/>
          </w:tcPr>
          <w:p>
            <w:pPr>
              <w:pStyle w:val="9"/>
              <w:ind w:firstLine="0" w:firstLineChars="0"/>
              <w:rPr>
                <w:rFonts w:hint="eastAsia" w:ascii="仿宋_GB2312" w:hAnsi="仿宋_GB2312" w:eastAsia="仿宋_GB2312" w:cs="仿宋_GB2312"/>
                <w:sz w:val="28"/>
                <w:szCs w:val="28"/>
              </w:rPr>
            </w:pPr>
          </w:p>
        </w:tc>
        <w:tc>
          <w:tcPr>
            <w:tcW w:w="1290" w:type="dxa"/>
          </w:tcPr>
          <w:p>
            <w:pPr>
              <w:pStyle w:val="9"/>
              <w:ind w:firstLine="0" w:firstLineChars="0"/>
              <w:rPr>
                <w:rFonts w:hint="eastAsia" w:ascii="仿宋_GB2312" w:hAnsi="仿宋_GB2312" w:eastAsia="仿宋_GB2312" w:cs="仿宋_GB2312"/>
                <w:sz w:val="28"/>
                <w:szCs w:val="28"/>
              </w:rPr>
            </w:pPr>
          </w:p>
        </w:tc>
        <w:tc>
          <w:tcPr>
            <w:tcW w:w="1173" w:type="dxa"/>
            <w:vMerge w:val="restart"/>
          </w:tcPr>
          <w:p>
            <w:pPr>
              <w:pStyle w:val="9"/>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57" w:type="dxa"/>
            <w:vAlign w:val="center"/>
          </w:tcPr>
          <w:p>
            <w:pPr>
              <w:pStyle w:val="9"/>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19" w:type="dxa"/>
          </w:tcPr>
          <w:p>
            <w:pPr>
              <w:pStyle w:val="9"/>
              <w:ind w:firstLine="0" w:firstLineChars="0"/>
              <w:rPr>
                <w:rFonts w:hint="eastAsia" w:ascii="仿宋_GB2312" w:hAnsi="仿宋_GB2312" w:eastAsia="仿宋_GB2312" w:cs="仿宋_GB2312"/>
                <w:sz w:val="28"/>
                <w:szCs w:val="28"/>
              </w:rPr>
            </w:pPr>
          </w:p>
        </w:tc>
        <w:tc>
          <w:tcPr>
            <w:tcW w:w="600" w:type="dxa"/>
          </w:tcPr>
          <w:p>
            <w:pPr>
              <w:pStyle w:val="9"/>
              <w:ind w:firstLine="0" w:firstLineChars="0"/>
              <w:rPr>
                <w:rFonts w:hint="eastAsia" w:ascii="仿宋_GB2312" w:hAnsi="仿宋_GB2312" w:eastAsia="仿宋_GB2312" w:cs="仿宋_GB2312"/>
                <w:sz w:val="28"/>
                <w:szCs w:val="28"/>
              </w:rPr>
            </w:pPr>
          </w:p>
        </w:tc>
        <w:tc>
          <w:tcPr>
            <w:tcW w:w="595" w:type="dxa"/>
          </w:tcPr>
          <w:p>
            <w:pPr>
              <w:pStyle w:val="9"/>
              <w:ind w:firstLine="0" w:firstLineChars="0"/>
              <w:rPr>
                <w:rFonts w:hint="eastAsia" w:ascii="仿宋_GB2312" w:hAnsi="仿宋_GB2312" w:eastAsia="仿宋_GB2312" w:cs="仿宋_GB2312"/>
                <w:sz w:val="28"/>
                <w:szCs w:val="28"/>
              </w:rPr>
            </w:pPr>
          </w:p>
        </w:tc>
        <w:tc>
          <w:tcPr>
            <w:tcW w:w="1195" w:type="dxa"/>
          </w:tcPr>
          <w:p>
            <w:pPr>
              <w:pStyle w:val="9"/>
              <w:ind w:firstLine="0" w:firstLineChars="0"/>
              <w:rPr>
                <w:rFonts w:hint="eastAsia" w:ascii="仿宋_GB2312" w:hAnsi="仿宋_GB2312" w:eastAsia="仿宋_GB2312" w:cs="仿宋_GB2312"/>
                <w:sz w:val="28"/>
                <w:szCs w:val="28"/>
              </w:rPr>
            </w:pPr>
          </w:p>
        </w:tc>
        <w:tc>
          <w:tcPr>
            <w:tcW w:w="1365" w:type="dxa"/>
          </w:tcPr>
          <w:p>
            <w:pPr>
              <w:pStyle w:val="9"/>
              <w:ind w:firstLine="0" w:firstLineChars="0"/>
              <w:rPr>
                <w:rFonts w:hint="eastAsia" w:ascii="仿宋_GB2312" w:hAnsi="仿宋_GB2312" w:eastAsia="仿宋_GB2312" w:cs="仿宋_GB2312"/>
                <w:sz w:val="28"/>
                <w:szCs w:val="28"/>
              </w:rPr>
            </w:pPr>
          </w:p>
        </w:tc>
        <w:tc>
          <w:tcPr>
            <w:tcW w:w="1290" w:type="dxa"/>
          </w:tcPr>
          <w:p>
            <w:pPr>
              <w:pStyle w:val="9"/>
              <w:ind w:firstLine="0" w:firstLineChars="0"/>
              <w:rPr>
                <w:rFonts w:hint="eastAsia" w:ascii="仿宋_GB2312" w:hAnsi="仿宋_GB2312" w:eastAsia="仿宋_GB2312" w:cs="仿宋_GB2312"/>
                <w:sz w:val="28"/>
                <w:szCs w:val="28"/>
              </w:rPr>
            </w:pPr>
          </w:p>
        </w:tc>
        <w:tc>
          <w:tcPr>
            <w:tcW w:w="1173" w:type="dxa"/>
            <w:vMerge w:val="continue"/>
          </w:tcPr>
          <w:p>
            <w:pPr>
              <w:pStyle w:val="9"/>
              <w:ind w:firstLine="0" w:firstLineChars="0"/>
              <w:rPr>
                <w:rFonts w:hint="eastAsia" w:ascii="仿宋_GB2312" w:hAnsi="仿宋_GB2312" w:eastAsia="仿宋_GB2312" w:cs="仿宋_GB2312"/>
                <w:sz w:val="28"/>
                <w:szCs w:val="28"/>
              </w:rPr>
            </w:pPr>
          </w:p>
        </w:tc>
      </w:tr>
    </w:tbl>
    <w:p>
      <w:pPr>
        <w:pStyle w:val="8"/>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注：若是采购多种设备，请注明核心产品。</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二、货物交付</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1.交付时间：自合同签订之日起</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u w:val="none"/>
          <w:lang w:val="en-US" w:eastAsia="zh-CN" w:bidi="ar-SA"/>
        </w:rPr>
        <w:t>日</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2.交付地点：</w:t>
      </w:r>
      <w:r>
        <w:rPr>
          <w:rFonts w:hint="eastAsia" w:ascii="仿宋_GB2312" w:hAnsi="仿宋_GB2312" w:eastAsia="仿宋_GB2312" w:cs="仿宋_GB2312"/>
          <w:kern w:val="2"/>
          <w:sz w:val="28"/>
          <w:szCs w:val="28"/>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3.交付条件：</w:t>
      </w:r>
      <w:r>
        <w:rPr>
          <w:rFonts w:hint="eastAsia" w:ascii="仿宋_GB2312" w:hAnsi="仿宋_GB2312" w:eastAsia="仿宋_GB2312" w:cs="仿宋_GB2312"/>
          <w:color w:val="FF0000"/>
          <w:kern w:val="2"/>
          <w:sz w:val="28"/>
          <w:szCs w:val="28"/>
          <w:lang w:val="en-US" w:eastAsia="zh-CN" w:bidi="ar-SA"/>
        </w:rPr>
        <w:t>验收合格后交付。</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三、性能参数、规格</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default" w:ascii="仿宋_GB2312" w:hAnsi="仿宋_GB2312" w:eastAsia="仿宋_GB2312" w:cs="仿宋_GB2312"/>
          <w:b/>
          <w:bCs/>
          <w:kern w:val="2"/>
          <w:sz w:val="28"/>
          <w:szCs w:val="28"/>
          <w:lang w:val="en-US" w:eastAsia="zh-CN" w:bidi="ar-SA"/>
        </w:rPr>
      </w:pPr>
      <w:r>
        <w:rPr>
          <w:rFonts w:hint="default" w:ascii="仿宋_GB2312" w:hAnsi="仿宋_GB2312" w:eastAsia="仿宋_GB2312" w:cs="仿宋_GB2312"/>
          <w:b/>
          <w:bCs/>
          <w:kern w:val="2"/>
          <w:sz w:val="28"/>
          <w:szCs w:val="28"/>
          <w:lang w:val="en-US" w:eastAsia="zh-CN" w:bidi="ar-SA"/>
        </w:rPr>
        <w:t>（根据实际情况填写，可以是表格或文字描述）。</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default" w:ascii="仿宋_GB2312" w:hAnsi="仿宋_GB2312" w:eastAsia="仿宋_GB2312" w:cs="仿宋_GB2312"/>
          <w:b/>
          <w:bCs/>
          <w:kern w:val="2"/>
          <w:sz w:val="28"/>
          <w:szCs w:val="28"/>
          <w:lang w:val="en-US" w:eastAsia="zh-CN" w:bidi="ar-SA"/>
        </w:rPr>
      </w:pP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default" w:ascii="仿宋_GB2312" w:hAnsi="仿宋_GB2312" w:eastAsia="仿宋_GB2312" w:cs="仿宋_GB2312"/>
          <w:b/>
          <w:bCs/>
          <w:kern w:val="2"/>
          <w:sz w:val="28"/>
          <w:szCs w:val="28"/>
          <w:lang w:val="en-US" w:eastAsia="zh-CN" w:bidi="ar-SA"/>
        </w:rPr>
      </w:pP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四、质量标准及要求</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1.质量标准及要求</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中标人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（2）其他质量要求:</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2.节能环保产品要求:</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3.质量保证范围、质量保证期及售后服务</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（1）质量保证期：自验收合格之日起至少</w:t>
      </w:r>
      <w:r>
        <w:rPr>
          <w:rFonts w:hint="eastAsia" w:ascii="仿宋_GB2312" w:hAnsi="仿宋_GB2312" w:eastAsia="仿宋_GB2312" w:cs="仿宋_GB2312"/>
          <w:color w:val="FF0000"/>
          <w:kern w:val="2"/>
          <w:sz w:val="28"/>
          <w:szCs w:val="28"/>
          <w:lang w:val="en-US" w:eastAsia="zh-CN" w:bidi="ar-SA"/>
        </w:rPr>
        <w:t>12个</w:t>
      </w:r>
      <w:r>
        <w:rPr>
          <w:rFonts w:hint="eastAsia" w:ascii="仿宋_GB2312" w:hAnsi="仿宋_GB2312" w:eastAsia="仿宋_GB2312" w:cs="仿宋_GB2312"/>
          <w:kern w:val="2"/>
          <w:sz w:val="28"/>
          <w:szCs w:val="28"/>
          <w:lang w:val="en-US" w:eastAsia="zh-CN" w:bidi="ar-SA"/>
        </w:rPr>
        <w:t>月。</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（2）售后服务：</w:t>
      </w:r>
    </w:p>
    <w:p>
      <w:pPr>
        <w:pStyle w:val="8"/>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投标时，各投标产品必须注明生产厂家的保修年限(具体产品按照以时间较长的保修年限为准)。在质量保证期内设备运行发生故障时，供应商（厂家）在接到故障通知后快速响应，并免费提供咨询、维修和更换零部件等服务，并及时填写维修报告（包括故障原因、处理情况等）。质量保证期内供应商（厂家）有责任对设备进行不定期的巡查检修。设备保修期过后，承担终身维修服务。</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五、安装调试、验收及退、换货</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FF0000"/>
          <w:sz w:val="28"/>
          <w:szCs w:val="28"/>
          <w:lang w:val="en-US" w:eastAsia="zh-CN"/>
        </w:rPr>
        <w:t>1.根据招标文件及投标文件响应情况由申购单位组织</w:t>
      </w:r>
      <w:r>
        <w:rPr>
          <w:rFonts w:hint="eastAsia" w:ascii="仿宋_GB2312" w:hAnsi="仿宋_GB2312" w:eastAsia="仿宋_GB2312" w:cs="仿宋_GB2312"/>
          <w:color w:val="FF0000"/>
          <w:sz w:val="28"/>
          <w:szCs w:val="28"/>
        </w:rPr>
        <w:t>验收。最终用户负责货物清点和验收。</w:t>
      </w:r>
      <w:r>
        <w:rPr>
          <w:rFonts w:hint="eastAsia" w:ascii="仿宋_GB2312" w:hAnsi="仿宋_GB2312" w:eastAsia="仿宋_GB2312" w:cs="仿宋_GB2312"/>
          <w:color w:val="FF0000"/>
          <w:sz w:val="28"/>
          <w:szCs w:val="28"/>
          <w:lang w:val="en-US" w:eastAsia="zh-CN"/>
        </w:rPr>
        <w:t>验收应在</w:t>
      </w:r>
      <w:r>
        <w:rPr>
          <w:rFonts w:hint="eastAsia" w:ascii="仿宋_GB2312" w:hAnsi="仿宋_GB2312" w:eastAsia="仿宋_GB2312" w:cs="仿宋_GB2312"/>
          <w:color w:val="FF0000"/>
          <w:sz w:val="28"/>
          <w:szCs w:val="28"/>
        </w:rPr>
        <w:t>货物安装调试完成后十个工作日内验收完毕。如发现物资设备与合同规定不符，采购方有权拒绝接受并向供应商提出索赔。如货物在保证期内被证明存在缺陷，包括潜在的缺陷或使用不合适的材料，采购方有权凭有关证明文件向供应商提出索赔。</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2.退、换货：</w:t>
      </w:r>
      <w:r>
        <w:rPr>
          <w:rFonts w:hint="eastAsia" w:ascii="仿宋_GB2312" w:hAnsi="仿宋_GB2312" w:eastAsia="仿宋_GB2312" w:cs="仿宋_GB2312"/>
          <w:color w:val="FF0000"/>
          <w:kern w:val="2"/>
          <w:sz w:val="28"/>
          <w:szCs w:val="28"/>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FF0000"/>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3.其他：</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六、资金支付方式、条件和时间</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FF0000"/>
          <w:sz w:val="28"/>
          <w:szCs w:val="28"/>
        </w:rPr>
        <w:t>验收合格后十五日内付清合同总金额，支付方式为银行转账，</w:t>
      </w:r>
      <w:r>
        <w:rPr>
          <w:rFonts w:hint="eastAsia" w:ascii="仿宋_GB2312" w:hAnsi="仿宋_GB2312" w:eastAsia="仿宋_GB2312" w:cs="仿宋_GB2312"/>
          <w:color w:val="FF0000"/>
          <w:sz w:val="28"/>
          <w:szCs w:val="28"/>
          <w:lang w:eastAsia="zh-CN"/>
        </w:rPr>
        <w:t>中标人</w:t>
      </w:r>
      <w:r>
        <w:rPr>
          <w:rFonts w:hint="eastAsia" w:ascii="仿宋_GB2312" w:hAnsi="仿宋_GB2312" w:eastAsia="仿宋_GB2312" w:cs="仿宋_GB2312"/>
          <w:color w:val="FF0000"/>
          <w:sz w:val="28"/>
          <w:szCs w:val="28"/>
        </w:rPr>
        <w:t>须提供正式的税务发票。</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七、履约保证金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cs="仿宋_GB2312"/>
          <w:b/>
          <w:bCs/>
          <w:color w:val="FF0000"/>
          <w:kern w:val="2"/>
          <w:sz w:val="28"/>
          <w:szCs w:val="28"/>
          <w:lang w:val="en-US" w:eastAsia="zh-CN" w:bidi="ar-SA"/>
        </w:rPr>
      </w:pPr>
      <w:r>
        <w:rPr>
          <w:rFonts w:hint="eastAsia" w:ascii="仿宋_GB2312" w:hAnsi="仿宋_GB2312" w:eastAsia="仿宋_GB2312" w:cs="仿宋_GB2312"/>
          <w:color w:val="FF0000"/>
          <w:kern w:val="0"/>
          <w:sz w:val="28"/>
          <w:szCs w:val="28"/>
          <w:lang w:val="en-US" w:eastAsia="zh-CN" w:bidi="ar-SA"/>
        </w:rPr>
        <w:t>中标人须于确认中标之日起五个工作日内，通过银行转账或电汇的方式向采购人缴纳履约保证金（中标金额的</w:t>
      </w:r>
      <w:r>
        <w:rPr>
          <w:rFonts w:hint="eastAsia" w:ascii="仿宋_GB2312" w:hAnsi="仿宋_GB2312" w:eastAsia="仿宋_GB2312" w:cs="仿宋_GB2312"/>
          <w:color w:val="FF0000"/>
          <w:kern w:val="0"/>
          <w:sz w:val="28"/>
          <w:szCs w:val="28"/>
          <w:u w:val="single"/>
          <w:lang w:val="en-US" w:eastAsia="zh-CN" w:bidi="ar-SA"/>
        </w:rPr>
        <w:t xml:space="preserve">     </w:t>
      </w:r>
      <w:r>
        <w:rPr>
          <w:rFonts w:hint="eastAsia" w:ascii="仿宋_GB2312" w:hAnsi="仿宋_GB2312" w:eastAsia="仿宋_GB2312" w:cs="仿宋_GB2312"/>
          <w:color w:val="FF0000"/>
          <w:kern w:val="0"/>
          <w:sz w:val="28"/>
          <w:szCs w:val="28"/>
          <w:lang w:val="en-US" w:eastAsia="zh-CN" w:bidi="ar-SA"/>
        </w:rPr>
        <w:t>%，开户银行：农业银行武夷山市支行营业部；开户名称：武夷学院；银行帐号：970101040011043）方可签订合同；采购人不接受其它缴纳方式。该履约保证金在货物验收合格后且无未了事宜，无息退还。</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八、违约责任</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1.采购人违约责任</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（1）采购人无正当理由拒收中标人交付的合格产品的，采购人向中标人偿付拒收货款总值</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eastAsia="zh-CN" w:bidi="ar-SA"/>
        </w:rPr>
        <w:t>的违约金。</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（2）采购人无故逾期验收和办理合同款项支付手续的,采购人应按逾期付款总额每日</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eastAsia="zh-CN" w:bidi="ar-SA"/>
        </w:rPr>
        <w:t>向中标人支付违约金。</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FF0000"/>
          <w:kern w:val="2"/>
          <w:sz w:val="28"/>
          <w:szCs w:val="28"/>
          <w:u w:val="none"/>
          <w:lang w:val="en-US" w:eastAsia="zh-CN" w:bidi="ar-SA"/>
        </w:rPr>
      </w:pPr>
      <w:r>
        <w:rPr>
          <w:rFonts w:hint="eastAsia" w:ascii="仿宋_GB2312" w:hAnsi="仿宋_GB2312" w:eastAsia="仿宋_GB2312" w:cs="仿宋_GB2312"/>
          <w:color w:val="FF0000"/>
          <w:kern w:val="2"/>
          <w:sz w:val="28"/>
          <w:szCs w:val="28"/>
          <w:lang w:val="en-US" w:eastAsia="zh-CN" w:bidi="ar-SA"/>
        </w:rPr>
        <w:t>（3）其他违约情形:</w:t>
      </w:r>
      <w:r>
        <w:rPr>
          <w:rFonts w:hint="eastAsia" w:ascii="仿宋_GB2312" w:hAnsi="仿宋_GB2312" w:eastAsia="仿宋_GB2312" w:cs="仿宋_GB2312"/>
          <w:color w:val="FF0000"/>
          <w:kern w:val="2"/>
          <w:sz w:val="28"/>
          <w:szCs w:val="28"/>
          <w:u w:val="single"/>
          <w:lang w:val="en-US" w:eastAsia="zh-CN" w:bidi="ar-SA"/>
        </w:rPr>
        <w:t xml:space="preserve">          </w:t>
      </w:r>
      <w:r>
        <w:rPr>
          <w:rFonts w:hint="eastAsia" w:ascii="仿宋_GB2312" w:hAnsi="仿宋_GB2312" w:eastAsia="仿宋_GB2312" w:cs="仿宋_GB2312"/>
          <w:color w:val="FF0000"/>
          <w:kern w:val="2"/>
          <w:sz w:val="28"/>
          <w:szCs w:val="28"/>
          <w:u w:val="none"/>
          <w:lang w:val="en-US" w:eastAsia="zh-CN" w:bidi="ar-SA"/>
        </w:rPr>
        <w:t>。</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2.中标人违约责任</w:t>
      </w:r>
    </w:p>
    <w:p>
      <w:pPr>
        <w:pStyle w:val="8"/>
        <w:keepNext w:val="0"/>
        <w:keepLines w:val="0"/>
        <w:pageBreakBefore w:val="0"/>
        <w:widowControl/>
        <w:kinsoku/>
        <w:wordWrap/>
        <w:overflowPunct/>
        <w:topLinePunct w:val="0"/>
        <w:autoSpaceDE/>
        <w:autoSpaceDN/>
        <w:bidi w:val="0"/>
        <w:adjustRightInd/>
        <w:snapToGrid/>
        <w:spacing w:line="520" w:lineRule="exact"/>
        <w:ind w:left="0" w:firstLine="0" w:firstLineChars="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（1）中标人逾期交货的，中标人应按逾期交付总额每日</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eastAsia="zh-CN" w:bidi="ar-SA"/>
        </w:rPr>
        <w:t>向采购人支付违约金，由采购人从待付货款中扣除。中标人无正当理由逾期超过约定日期</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u w:val="none"/>
          <w:lang w:val="en-US" w:eastAsia="zh-CN" w:bidi="ar-SA"/>
        </w:rPr>
        <w:t>天</w:t>
      </w:r>
      <w:r>
        <w:rPr>
          <w:rFonts w:hint="eastAsia" w:ascii="仿宋_GB2312" w:hAnsi="仿宋_GB2312" w:eastAsia="仿宋_GB2312" w:cs="仿宋_GB2312"/>
          <w:kern w:val="2"/>
          <w:sz w:val="28"/>
          <w:szCs w:val="28"/>
          <w:lang w:val="en-US" w:eastAsia="zh-CN" w:bidi="ar-SA"/>
        </w:rPr>
        <w:t>仍不能交付的，视为“中标人不按合同约定履约”；</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中标人所交付的产品不符合合同规定及《采购文件》规定标准的，采购人有权拒收，中标人愿意更换产品但逾期交货的，按中标人逾期交货处理。中标人拒绝更换产品的，视为“中标人不按合同约定履约”；</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color w:val="auto"/>
          <w:kern w:val="2"/>
          <w:sz w:val="28"/>
          <w:szCs w:val="28"/>
          <w:lang w:val="en-US" w:eastAsia="zh-CN" w:bidi="ar-SA"/>
        </w:rPr>
        <w:t>中标人不按合同约定履约的，采购人可以解除采购合同，</w:t>
      </w:r>
      <w:r>
        <w:rPr>
          <w:rFonts w:hint="eastAsia" w:ascii="仿宋_GB2312" w:hAnsi="仿宋_GB2312" w:eastAsia="仿宋_GB2312" w:cs="仿宋_GB2312"/>
          <w:color w:val="FF0000"/>
          <w:kern w:val="2"/>
          <w:sz w:val="28"/>
          <w:szCs w:val="28"/>
          <w:lang w:val="en-US" w:eastAsia="zh-CN" w:bidi="ar-SA"/>
        </w:rPr>
        <w:t>并对中标人已缴纳的履约保证金作“不予退还”处理。同时，中标人还须按向采购人支付违约金</w:t>
      </w:r>
      <w:r>
        <w:rPr>
          <w:rFonts w:hint="eastAsia" w:ascii="仿宋_GB2312" w:hAnsi="仿宋_GB2312" w:eastAsia="仿宋_GB2312" w:cs="仿宋_GB2312"/>
          <w:color w:val="FF0000"/>
          <w:kern w:val="2"/>
          <w:sz w:val="28"/>
          <w:szCs w:val="28"/>
          <w:u w:val="single"/>
          <w:lang w:val="en-US" w:eastAsia="zh-CN" w:bidi="ar-SA"/>
        </w:rPr>
        <w:t xml:space="preserve">       </w:t>
      </w:r>
      <w:r>
        <w:rPr>
          <w:rFonts w:hint="eastAsia" w:ascii="仿宋_GB2312" w:hAnsi="仿宋_GB2312" w:eastAsia="仿宋_GB2312" w:cs="仿宋_GB2312"/>
          <w:color w:val="FF0000"/>
          <w:kern w:val="2"/>
          <w:sz w:val="28"/>
          <w:szCs w:val="28"/>
          <w:u w:val="none"/>
          <w:lang w:val="en-US" w:eastAsia="zh-CN" w:bidi="ar-SA"/>
        </w:rPr>
        <w:t>元（或货款总金额的</w:t>
      </w:r>
      <w:r>
        <w:rPr>
          <w:rFonts w:hint="eastAsia" w:ascii="仿宋_GB2312" w:hAnsi="仿宋_GB2312" w:eastAsia="仿宋_GB2312" w:cs="仿宋_GB2312"/>
          <w:color w:val="FF0000"/>
          <w:kern w:val="2"/>
          <w:sz w:val="28"/>
          <w:szCs w:val="28"/>
          <w:u w:val="single"/>
          <w:lang w:val="en-US" w:eastAsia="zh-CN" w:bidi="ar-SA"/>
        </w:rPr>
        <w:t xml:space="preserve">  %</w:t>
      </w:r>
      <w:r>
        <w:rPr>
          <w:rFonts w:hint="eastAsia" w:ascii="仿宋_GB2312" w:hAnsi="仿宋_GB2312" w:eastAsia="仿宋_GB2312" w:cs="仿宋_GB2312"/>
          <w:color w:val="FF0000"/>
          <w:kern w:val="2"/>
          <w:sz w:val="28"/>
          <w:szCs w:val="28"/>
          <w:u w:val="none"/>
          <w:lang w:val="en-US" w:eastAsia="zh-CN" w:bidi="ar-SA"/>
        </w:rPr>
        <w:t>）</w:t>
      </w:r>
      <w:r>
        <w:rPr>
          <w:rFonts w:hint="eastAsia" w:ascii="仿宋_GB2312" w:hAnsi="仿宋_GB2312" w:eastAsia="仿宋_GB2312" w:cs="仿宋_GB2312"/>
          <w:color w:val="FF0000"/>
          <w:kern w:val="2"/>
          <w:sz w:val="28"/>
          <w:szCs w:val="28"/>
          <w:lang w:val="en-US" w:eastAsia="zh-CN" w:bidi="ar-SA"/>
        </w:rPr>
        <w:t>。</w:t>
      </w:r>
    </w:p>
    <w:p>
      <w:pPr>
        <w:pStyle w:val="8"/>
        <w:keepNext w:val="0"/>
        <w:keepLines w:val="0"/>
        <w:pageBreakBefore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其他违约情形</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default" w:ascii="仿宋_GB2312" w:hAnsi="仿宋_GB2312" w:eastAsia="仿宋_GB2312" w:cs="仿宋_GB2312"/>
          <w:kern w:val="2"/>
          <w:sz w:val="28"/>
          <w:szCs w:val="28"/>
          <w:lang w:val="en-US" w:eastAsia="zh-CN" w:bidi="ar-SA"/>
        </w:rPr>
      </w:pP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color w:val="FF0000"/>
          <w:kern w:val="2"/>
          <w:sz w:val="28"/>
          <w:szCs w:val="28"/>
          <w:lang w:val="en-US" w:eastAsia="zh-CN" w:bidi="ar-SA"/>
        </w:rPr>
      </w:pPr>
      <w:r>
        <w:rPr>
          <w:rFonts w:hint="eastAsia" w:ascii="仿宋_GB2312" w:hAnsi="仿宋_GB2312" w:eastAsia="仿宋_GB2312" w:cs="仿宋_GB2312"/>
          <w:b/>
          <w:bCs/>
          <w:color w:val="FF0000"/>
          <w:kern w:val="2"/>
          <w:sz w:val="28"/>
          <w:szCs w:val="28"/>
          <w:lang w:val="en-US" w:eastAsia="zh-CN" w:bidi="ar-SA"/>
        </w:rPr>
        <w:t>九、保密条款</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1.对于在采购和合同履行过程中所获悉的属于保密的内容，甲、乙双方均负有保密义务。</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2.其他</w:t>
      </w:r>
    </w:p>
    <w:p>
      <w:pPr>
        <w:pStyle w:val="8"/>
        <w:rPr>
          <w:rFonts w:hint="eastAsia" w:ascii="仿宋_GB2312" w:hAnsi="仿宋_GB2312" w:eastAsia="仿宋_GB2312" w:cs="仿宋_GB2312"/>
          <w:kern w:val="2"/>
          <w:sz w:val="28"/>
          <w:szCs w:val="28"/>
          <w:lang w:val="en-US" w:eastAsia="zh-CN" w:bidi="ar-SA"/>
        </w:rPr>
      </w:pPr>
    </w:p>
    <w:p>
      <w:pPr>
        <w:pStyle w:val="4"/>
        <w:keepNext w:val="0"/>
        <w:keepLines w:val="0"/>
        <w:widowControl/>
        <w:suppressLineNumbers w:val="0"/>
        <w:rPr>
          <w:rFonts w:hint="eastAsia" w:ascii="宋体" w:hAnsi="宋体" w:eastAsia="宋体" w:cs="宋体"/>
          <w:sz w:val="24"/>
          <w:szCs w:val="24"/>
          <w:lang w:eastAsia="zh-CN"/>
        </w:rPr>
      </w:pPr>
    </w:p>
    <w:p>
      <w:pPr>
        <w:pStyle w:val="4"/>
        <w:keepNext w:val="0"/>
        <w:keepLines w:val="0"/>
        <w:widowControl/>
        <w:suppressLineNumbers w:val="0"/>
        <w:rPr>
          <w:rFonts w:hint="eastAsia" w:ascii="宋体" w:hAnsi="宋体" w:eastAsia="宋体" w:cs="宋体"/>
          <w:sz w:val="24"/>
          <w:szCs w:val="24"/>
          <w:lang w:eastAsia="zh-CN"/>
        </w:rPr>
      </w:pPr>
    </w:p>
    <w:p>
      <w:pPr>
        <w:pStyle w:val="4"/>
        <w:keepNext w:val="0"/>
        <w:keepLines w:val="0"/>
        <w:widowControl/>
        <w:suppressLineNumbers w:val="0"/>
        <w:ind w:left="0" w:firstLine="480"/>
        <w:rPr>
          <w:rFonts w:hint="default" w:ascii="宋体" w:hAnsi="宋体" w:eastAsia="宋体" w:cs="宋体"/>
          <w:b/>
          <w:bCs/>
          <w:color w:val="FF0000"/>
          <w:sz w:val="28"/>
          <w:szCs w:val="28"/>
          <w:lang w:val="en-US" w:eastAsia="zh-CN"/>
        </w:rPr>
      </w:pPr>
      <w:r>
        <w:rPr>
          <w:rFonts w:hint="eastAsia" w:ascii="宋体" w:hAnsi="宋体" w:eastAsia="宋体" w:cs="宋体"/>
          <w:color w:val="FF0000"/>
          <w:sz w:val="24"/>
          <w:szCs w:val="24"/>
          <w:lang w:eastAsia="zh-CN"/>
        </w:rPr>
        <w:t>附件</w:t>
      </w:r>
      <w:r>
        <w:rPr>
          <w:rFonts w:hint="eastAsia" w:ascii="宋体" w:hAnsi="宋体" w:eastAsia="宋体" w:cs="宋体"/>
          <w:color w:val="FF0000"/>
          <w:sz w:val="24"/>
          <w:szCs w:val="24"/>
          <w:lang w:val="en-US" w:eastAsia="zh-CN"/>
        </w:rPr>
        <w:t>1：评分办法</w:t>
      </w:r>
      <w:r>
        <w:rPr>
          <w:rFonts w:hint="eastAsia" w:ascii="宋体" w:hAnsi="宋体" w:eastAsia="宋体" w:cs="宋体"/>
          <w:b/>
          <w:bCs/>
          <w:color w:val="FF0000"/>
          <w:sz w:val="28"/>
          <w:szCs w:val="28"/>
          <w:lang w:val="en-US" w:eastAsia="zh-CN"/>
        </w:rPr>
        <w:t>（采用综合评分法需填写，其他的可直接删除附件）</w:t>
      </w:r>
    </w:p>
    <w:p>
      <w:pPr>
        <w:pStyle w:val="4"/>
        <w:keepNext w:val="0"/>
        <w:keepLines w:val="0"/>
        <w:widowControl/>
        <w:suppressLineNumbers w:val="0"/>
        <w:ind w:left="0" w:firstLine="480"/>
        <w:rPr>
          <w:color w:val="FF0000"/>
        </w:rPr>
      </w:pPr>
      <w:r>
        <w:rPr>
          <w:rFonts w:hint="eastAsia" w:ascii="宋体" w:hAnsi="宋体" w:eastAsia="宋体" w:cs="宋体"/>
          <w:color w:val="FF0000"/>
          <w:sz w:val="24"/>
          <w:szCs w:val="24"/>
        </w:rPr>
        <w:t>①价格项（</w:t>
      </w:r>
      <w:r>
        <w:rPr>
          <w:rFonts w:hint="default" w:ascii="Calibri" w:hAnsi="Calibri" w:eastAsia="宋体" w:cs="Calibri"/>
          <w:color w:val="FF0000"/>
          <w:sz w:val="24"/>
          <w:szCs w:val="24"/>
        </w:rPr>
        <w:t>F1</w:t>
      </w:r>
      <w:r>
        <w:rPr>
          <w:rFonts w:hint="eastAsia" w:ascii="宋体" w:hAnsi="宋体" w:eastAsia="宋体" w:cs="宋体"/>
          <w:color w:val="FF0000"/>
          <w:sz w:val="24"/>
          <w:szCs w:val="24"/>
        </w:rPr>
        <w:t>×</w:t>
      </w:r>
      <w:r>
        <w:rPr>
          <w:rFonts w:hint="default" w:ascii="Calibri" w:hAnsi="Calibri" w:eastAsia="宋体" w:cs="Calibri"/>
          <w:color w:val="FF0000"/>
          <w:sz w:val="24"/>
          <w:szCs w:val="24"/>
        </w:rPr>
        <w:t>A1</w:t>
      </w:r>
      <w:r>
        <w:rPr>
          <w:rFonts w:hint="eastAsia" w:ascii="宋体" w:hAnsi="宋体" w:eastAsia="宋体" w:cs="宋体"/>
          <w:color w:val="FF0000"/>
          <w:sz w:val="24"/>
          <w:szCs w:val="24"/>
        </w:rPr>
        <w:t>）满分为</w:t>
      </w:r>
      <w:r>
        <w:rPr>
          <w:rFonts w:hint="eastAsia" w:ascii="宋体" w:hAnsi="宋体" w:eastAsia="宋体" w:cs="宋体"/>
          <w:color w:val="FF0000"/>
          <w:sz w:val="24"/>
          <w:szCs w:val="24"/>
          <w:u w:val="single"/>
          <w:lang w:val="en-US" w:eastAsia="zh-CN"/>
        </w:rPr>
        <w:t>30%-60%</w:t>
      </w:r>
      <w:r>
        <w:rPr>
          <w:rFonts w:hint="eastAsia" w:ascii="宋体" w:hAnsi="宋体" w:eastAsia="宋体" w:cs="宋体"/>
          <w:color w:val="FF0000"/>
          <w:sz w:val="24"/>
          <w:szCs w:val="24"/>
        </w:rPr>
        <w:t>分。</w:t>
      </w:r>
    </w:p>
    <w:p>
      <w:pPr>
        <w:pStyle w:val="4"/>
        <w:keepNext w:val="0"/>
        <w:keepLines w:val="0"/>
        <w:widowControl/>
        <w:suppressLineNumbers w:val="0"/>
        <w:ind w:left="0" w:firstLine="480"/>
        <w:rPr>
          <w:color w:val="FF0000"/>
        </w:rPr>
      </w:pPr>
      <w:r>
        <w:rPr>
          <w:rFonts w:hint="eastAsia" w:ascii="宋体" w:hAnsi="宋体" w:eastAsia="宋体" w:cs="宋体"/>
          <w:color w:val="FF0000"/>
          <w:sz w:val="24"/>
          <w:szCs w:val="24"/>
        </w:rPr>
        <w:t>②技术项（</w:t>
      </w:r>
      <w:r>
        <w:rPr>
          <w:rFonts w:hint="default" w:ascii="Calibri" w:hAnsi="Calibri" w:eastAsia="宋体" w:cs="Calibri"/>
          <w:color w:val="FF0000"/>
          <w:sz w:val="24"/>
          <w:szCs w:val="24"/>
        </w:rPr>
        <w:t>F2</w:t>
      </w:r>
      <w:r>
        <w:rPr>
          <w:rFonts w:hint="eastAsia" w:ascii="宋体" w:hAnsi="宋体" w:eastAsia="宋体" w:cs="宋体"/>
          <w:color w:val="FF0000"/>
          <w:sz w:val="24"/>
          <w:szCs w:val="24"/>
        </w:rPr>
        <w:t>×</w:t>
      </w:r>
      <w:r>
        <w:rPr>
          <w:rFonts w:hint="default" w:ascii="Calibri" w:hAnsi="Calibri" w:eastAsia="宋体" w:cs="Calibri"/>
          <w:color w:val="FF0000"/>
          <w:sz w:val="24"/>
          <w:szCs w:val="24"/>
        </w:rPr>
        <w:t>A2</w:t>
      </w:r>
      <w:r>
        <w:rPr>
          <w:rFonts w:hint="eastAsia" w:ascii="宋体" w:hAnsi="宋体" w:eastAsia="宋体" w:cs="宋体"/>
          <w:color w:val="FF0000"/>
          <w:sz w:val="24"/>
          <w:szCs w:val="24"/>
        </w:rPr>
        <w:t>）满分为</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rPr>
        <w:t>分。</w:t>
      </w:r>
    </w:p>
    <w:tbl>
      <w:tblPr>
        <w:tblStyle w:val="6"/>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0"/>
        <w:gridCol w:w="538"/>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760" w:type="dxa"/>
            <w:noWrap w:val="0"/>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评标项目</w:t>
            </w:r>
          </w:p>
        </w:tc>
        <w:tc>
          <w:tcPr>
            <w:tcW w:w="538" w:type="dxa"/>
            <w:noWrap w:val="0"/>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评标分值</w:t>
            </w:r>
          </w:p>
        </w:tc>
        <w:tc>
          <w:tcPr>
            <w:tcW w:w="7013" w:type="dxa"/>
            <w:noWrap w:val="0"/>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xml:space="preserve"> </w:t>
            </w:r>
          </w:p>
        </w:tc>
        <w:tc>
          <w:tcPr>
            <w:tcW w:w="538" w:type="dxa"/>
            <w:noWrap w:val="0"/>
            <w:vAlign w:val="center"/>
          </w:tcPr>
          <w:p>
            <w:pPr>
              <w:keepNext w:val="0"/>
              <w:keepLines w:val="0"/>
              <w:widowControl/>
              <w:suppressLineNumbers w:val="0"/>
              <w:jc w:val="left"/>
              <w:rPr>
                <w:rFonts w:hint="default"/>
                <w:color w:val="FF0000"/>
                <w:lang w:val="en-US"/>
              </w:rPr>
            </w:pPr>
            <w:r>
              <w:rPr>
                <w:rFonts w:hint="eastAsia" w:ascii="宋体" w:hAnsi="宋体" w:eastAsia="宋体" w:cs="宋体"/>
                <w:color w:val="FF0000"/>
                <w:kern w:val="0"/>
                <w:sz w:val="24"/>
                <w:szCs w:val="24"/>
                <w:lang w:val="en-US" w:eastAsia="zh-CN" w:bidi="ar"/>
              </w:rPr>
              <w:t xml:space="preserve"> </w:t>
            </w:r>
          </w:p>
        </w:tc>
        <w:tc>
          <w:tcPr>
            <w:tcW w:w="0" w:type="auto"/>
            <w:noWrap w:val="0"/>
            <w:vAlign w:val="center"/>
          </w:tcPr>
          <w:p>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xml:space="preserve"> </w:t>
            </w:r>
          </w:p>
        </w:tc>
      </w:tr>
    </w:tbl>
    <w:p>
      <w:pPr>
        <w:pStyle w:val="4"/>
        <w:keepNext w:val="0"/>
        <w:keepLines w:val="0"/>
        <w:widowControl/>
        <w:suppressLineNumbers w:val="0"/>
        <w:ind w:left="0" w:firstLine="480"/>
        <w:rPr>
          <w:color w:val="FF0000"/>
        </w:rPr>
      </w:pPr>
      <w:r>
        <w:rPr>
          <w:rFonts w:hint="eastAsia" w:ascii="宋体" w:hAnsi="宋体" w:eastAsia="宋体" w:cs="宋体"/>
          <w:color w:val="FF0000"/>
          <w:sz w:val="24"/>
          <w:szCs w:val="24"/>
        </w:rPr>
        <w:t>③商务项（</w:t>
      </w:r>
      <w:r>
        <w:rPr>
          <w:rFonts w:hint="default" w:ascii="Calibri" w:hAnsi="Calibri" w:eastAsia="宋体" w:cs="Calibri"/>
          <w:color w:val="FF0000"/>
          <w:sz w:val="24"/>
          <w:szCs w:val="24"/>
        </w:rPr>
        <w:t>F3</w:t>
      </w:r>
      <w:r>
        <w:rPr>
          <w:rFonts w:hint="eastAsia" w:ascii="宋体" w:hAnsi="宋体" w:eastAsia="宋体" w:cs="宋体"/>
          <w:color w:val="FF0000"/>
          <w:sz w:val="24"/>
          <w:szCs w:val="24"/>
        </w:rPr>
        <w:t>×</w:t>
      </w:r>
      <w:r>
        <w:rPr>
          <w:rFonts w:hint="default" w:ascii="Calibri" w:hAnsi="Calibri" w:eastAsia="宋体" w:cs="Calibri"/>
          <w:color w:val="FF0000"/>
          <w:sz w:val="24"/>
          <w:szCs w:val="24"/>
        </w:rPr>
        <w:t>A3</w:t>
      </w:r>
      <w:r>
        <w:rPr>
          <w:rFonts w:hint="eastAsia" w:ascii="宋体" w:hAnsi="宋体" w:eastAsia="宋体" w:cs="宋体"/>
          <w:color w:val="FF0000"/>
          <w:sz w:val="24"/>
          <w:szCs w:val="24"/>
        </w:rPr>
        <w:t>）满分为</w:t>
      </w:r>
      <w:r>
        <w:rPr>
          <w:rFonts w:hint="eastAsia" w:ascii="宋体" w:hAnsi="宋体" w:eastAsia="宋体" w:cs="宋体"/>
          <w:color w:val="FF0000"/>
          <w:sz w:val="24"/>
          <w:szCs w:val="24"/>
          <w:u w:val="single"/>
          <w:lang w:val="en-US" w:eastAsia="zh-CN"/>
        </w:rPr>
        <w:t xml:space="preserve">    </w:t>
      </w:r>
      <w:bookmarkStart w:id="0" w:name="_GoBack"/>
      <w:bookmarkEnd w:id="0"/>
      <w:r>
        <w:rPr>
          <w:rFonts w:hint="eastAsia" w:ascii="宋体" w:hAnsi="宋体" w:eastAsia="宋体" w:cs="宋体"/>
          <w:color w:val="FF0000"/>
          <w:sz w:val="24"/>
          <w:szCs w:val="24"/>
        </w:rPr>
        <w:t>分。</w:t>
      </w:r>
    </w:p>
    <w:tbl>
      <w:tblPr>
        <w:tblStyle w:val="6"/>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2"/>
        <w:gridCol w:w="318"/>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92" w:type="dxa"/>
            <w:noWrap w:val="0"/>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评标项目</w:t>
            </w:r>
          </w:p>
        </w:tc>
        <w:tc>
          <w:tcPr>
            <w:tcW w:w="318" w:type="dxa"/>
            <w:noWrap w:val="0"/>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评标分值</w:t>
            </w:r>
          </w:p>
        </w:tc>
        <w:tc>
          <w:tcPr>
            <w:tcW w:w="7301" w:type="dxa"/>
            <w:noWrap w:val="0"/>
            <w:vAlign w:val="center"/>
          </w:tcPr>
          <w:p>
            <w:pPr>
              <w:keepNext w:val="0"/>
              <w:keepLines w:val="0"/>
              <w:widowControl/>
              <w:suppressLineNumbers w:val="0"/>
              <w:jc w:val="left"/>
              <w:rPr>
                <w:color w:val="FF0000"/>
              </w:rPr>
            </w:pPr>
            <w:r>
              <w:rPr>
                <w:rFonts w:ascii="宋体" w:hAnsi="宋体" w:eastAsia="宋体" w:cs="宋体"/>
                <w:color w:val="FF0000"/>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widowControl/>
              <w:suppressLineNumbers w:val="0"/>
              <w:jc w:val="left"/>
              <w:rPr>
                <w:color w:val="FF0000"/>
              </w:rPr>
            </w:pPr>
          </w:p>
        </w:tc>
        <w:tc>
          <w:tcPr>
            <w:tcW w:w="318" w:type="dxa"/>
            <w:noWrap w:val="0"/>
            <w:vAlign w:val="center"/>
          </w:tcPr>
          <w:p>
            <w:pPr>
              <w:keepNext w:val="0"/>
              <w:keepLines w:val="0"/>
              <w:widowControl/>
              <w:suppressLineNumbers w:val="0"/>
              <w:jc w:val="left"/>
              <w:rPr>
                <w:color w:val="FF0000"/>
              </w:rPr>
            </w:pPr>
          </w:p>
        </w:tc>
        <w:tc>
          <w:tcPr>
            <w:tcW w:w="0" w:type="auto"/>
            <w:noWrap w:val="0"/>
            <w:vAlign w:val="center"/>
          </w:tcPr>
          <w:p>
            <w:pPr>
              <w:keepNext w:val="0"/>
              <w:keepLines w:val="0"/>
              <w:widowControl/>
              <w:suppressLineNumbers w:val="0"/>
              <w:jc w:val="left"/>
              <w:rPr>
                <w:color w:val="FF0000"/>
              </w:rPr>
            </w:pPr>
          </w:p>
        </w:tc>
      </w:tr>
    </w:tbl>
    <w:p>
      <w:pPr>
        <w:pStyle w:val="8"/>
        <w:rPr>
          <w:rFonts w:hint="default" w:ascii="仿宋_GB2312" w:hAnsi="仿宋_GB2312" w:eastAsia="仿宋_GB2312" w:cs="仿宋_GB2312"/>
          <w:color w:val="FF0000"/>
          <w:kern w:val="2"/>
          <w:sz w:val="28"/>
          <w:szCs w:val="28"/>
          <w:lang w:val="en-US" w:eastAsia="zh-CN" w:bidi="ar-SA"/>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学院（部门）盖章</w:t>
      </w:r>
    </w:p>
    <w:p>
      <w:pPr>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 xml:space="preserve">                                        年     月     日</w:t>
      </w:r>
      <w:r>
        <w:rPr>
          <w:rFonts w:hint="eastAsia" w:ascii="仿宋_GB2312" w:hAnsi="仿宋_GB2312" w:eastAsia="仿宋_GB2312" w:cs="仿宋_GB2312"/>
          <w:b/>
          <w:bCs/>
          <w:kern w:val="2"/>
          <w:sz w:val="28"/>
          <w:szCs w:val="28"/>
          <w:lang w:val="en-US" w:eastAsia="zh-CN" w:bidi="ar-SA"/>
        </w:rPr>
        <w:t xml:space="preserve">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AD026"/>
    <w:multiLevelType w:val="singleLevel"/>
    <w:tmpl w:val="918AD026"/>
    <w:lvl w:ilvl="0" w:tentative="0">
      <w:start w:val="4"/>
      <w:numFmt w:val="decimal"/>
      <w:suff w:val="nothing"/>
      <w:lvlText w:val="（%1）"/>
      <w:lvlJc w:val="left"/>
      <w:rPr>
        <w:rFonts w:hint="default"/>
        <w:color w:val="FF0000"/>
      </w:rPr>
    </w:lvl>
  </w:abstractNum>
  <w:abstractNum w:abstractNumId="1">
    <w:nsid w:val="29CA6522"/>
    <w:multiLevelType w:val="multilevel"/>
    <w:tmpl w:val="29CA652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2M3ZTU4YTdiZTE5MzViMjlkZTJhNGVlZDQxMjgifQ=="/>
  </w:docVars>
  <w:rsids>
    <w:rsidRoot w:val="220C7F8F"/>
    <w:rsid w:val="01BC1D15"/>
    <w:rsid w:val="01DB1E2F"/>
    <w:rsid w:val="09C6146A"/>
    <w:rsid w:val="0C8E2094"/>
    <w:rsid w:val="10413BC8"/>
    <w:rsid w:val="10B92C9E"/>
    <w:rsid w:val="1A897256"/>
    <w:rsid w:val="1C42380A"/>
    <w:rsid w:val="220C7F8F"/>
    <w:rsid w:val="2AA61015"/>
    <w:rsid w:val="2DC406B9"/>
    <w:rsid w:val="2FA23C5C"/>
    <w:rsid w:val="32501F42"/>
    <w:rsid w:val="376F777C"/>
    <w:rsid w:val="37D93CC2"/>
    <w:rsid w:val="3D6B4D0A"/>
    <w:rsid w:val="4074166E"/>
    <w:rsid w:val="472F123F"/>
    <w:rsid w:val="48C26CC5"/>
    <w:rsid w:val="4D4323E1"/>
    <w:rsid w:val="5688387E"/>
    <w:rsid w:val="57082ADD"/>
    <w:rsid w:val="5A5D758C"/>
    <w:rsid w:val="5E2E51DF"/>
    <w:rsid w:val="5F273F72"/>
    <w:rsid w:val="617A1CAB"/>
    <w:rsid w:val="64EE258A"/>
    <w:rsid w:val="65DF3361"/>
    <w:rsid w:val="76CE3839"/>
    <w:rsid w:val="7ADD1942"/>
    <w:rsid w:val="7BCE3DCB"/>
    <w:rsid w:val="7C7D321B"/>
    <w:rsid w:val="7EBA1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1"/>
    <w:next w:val="1"/>
    <w:qFormat/>
    <w:uiPriority w:val="0"/>
    <w:pPr>
      <w:spacing w:line="400" w:lineRule="exact"/>
      <w:ind w:firstLine="480" w:firstLineChars="200"/>
    </w:pPr>
    <w:rPr>
      <w:szCs w:val="24"/>
    </w:rPr>
  </w:style>
  <w:style w:type="paragraph" w:customStyle="1" w:styleId="8">
    <w:name w:val="null3"/>
    <w:hidden/>
    <w:qFormat/>
    <w:uiPriority w:val="0"/>
    <w:rPr>
      <w:rFonts w:hint="eastAsia" w:asciiTheme="minorHAnsi" w:hAnsiTheme="minorHAnsi" w:eastAsiaTheme="minorEastAsia" w:cstheme="minorBidi"/>
      <w:lang w:val="en-US" w:eastAsia="zh-Hans" w:bidi="ar-SA"/>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1473</Words>
  <Characters>1515</Characters>
  <Lines>0</Lines>
  <Paragraphs>0</Paragraphs>
  <TotalTime>34</TotalTime>
  <ScaleCrop>false</ScaleCrop>
  <LinksUpToDate>false</LinksUpToDate>
  <CharactersWithSpaces>1752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2023-03-06T09:04:00Z</dcterms:created>
  <dc:creator>蓝荣萍</dc:creator>
  <cp:lastModifiedBy>程翀</cp:lastModifiedBy>
  <dcterms:modified xsi:type="dcterms:W3CDTF">2023-10-19T00:19:56Z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C3FA308672544173B20E082B7592424C</vt:lpwstr>
  </property>
</Properties>
</file>